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val="0"/>
        <w:adjustRightInd/>
        <w:snapToGrid/>
        <w:spacing w:after="0" w:line="70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郑州市建筑业</w:t>
      </w:r>
      <w:bookmarkStart w:id="0" w:name="_GoBack"/>
      <w:bookmarkEnd w:id="0"/>
      <w:r>
        <w:rPr>
          <w:rFonts w:hint="eastAsia" w:ascii="方正小标宋简体" w:hAnsi="仿宋" w:eastAsia="方正小标宋简体" w:cs="仿宋"/>
          <w:sz w:val="44"/>
          <w:szCs w:val="44"/>
        </w:rPr>
        <w:t>建设工程施工技术创新成果奖</w:t>
      </w:r>
    </w:p>
    <w:p>
      <w:pPr>
        <w:widowControl w:val="0"/>
        <w:overflowPunct w:val="0"/>
        <w:adjustRightInd/>
        <w:snapToGrid/>
        <w:spacing w:after="0" w:line="70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评选办法（试行）</w:t>
      </w:r>
    </w:p>
    <w:p/>
    <w:p>
      <w:pPr>
        <w:widowControl w:val="0"/>
        <w:overflowPunct w:val="0"/>
        <w:adjustRightInd/>
        <w:snapToGrid/>
        <w:spacing w:before="289" w:beforeLines="50" w:after="289" w:afterLines="50"/>
        <w:jc w:val="center"/>
        <w:rPr>
          <w:rFonts w:ascii="黑体" w:hAnsi="黑体" w:eastAsia="黑体" w:cs="仿宋"/>
          <w:szCs w:val="32"/>
        </w:rPr>
      </w:pPr>
      <w:r>
        <w:rPr>
          <w:rFonts w:hint="eastAsia" w:ascii="黑体" w:hAnsi="黑体" w:eastAsia="黑体" w:cs="仿宋"/>
          <w:szCs w:val="32"/>
        </w:rPr>
        <w:t>第一章  总  则</w:t>
      </w:r>
    </w:p>
    <w:p>
      <w:pPr>
        <w:widowControl w:val="0"/>
        <w:overflowPunct w:val="0"/>
        <w:adjustRightInd/>
        <w:snapToGrid/>
        <w:spacing w:after="0"/>
        <w:ind w:firstLine="640" w:firstLineChars="200"/>
        <w:jc w:val="both"/>
        <w:rPr>
          <w:rFonts w:ascii="仿宋" w:hAnsi="仿宋" w:eastAsia="仿宋" w:cs="仿宋"/>
          <w:szCs w:val="32"/>
        </w:rPr>
      </w:pPr>
      <w:r>
        <w:rPr>
          <w:rFonts w:hint="eastAsia" w:ascii="黑体" w:hAnsi="黑体" w:eastAsia="黑体" w:cs="仿宋"/>
          <w:szCs w:val="32"/>
        </w:rPr>
        <w:t>第一条</w:t>
      </w:r>
      <w:r>
        <w:rPr>
          <w:rFonts w:hint="eastAsia" w:ascii="仿宋" w:hAnsi="仿宋" w:eastAsia="仿宋" w:cs="仿宋"/>
          <w:szCs w:val="32"/>
        </w:rPr>
        <w:t xml:space="preserve">  为推动郑州市建筑业实施创新驱动发展战略，建立郑州市建筑业科技创新激励机制，鼓励郑州市建筑业企业在科技进步活动中做出突出贡献，郑州市建筑业协会设立郑州市建设工程施工技术创新成果奖（以下简称施工技术创新成果奖）。</w:t>
      </w:r>
    </w:p>
    <w:p>
      <w:pPr>
        <w:widowControl w:val="0"/>
        <w:overflowPunct w:val="0"/>
        <w:adjustRightInd/>
        <w:snapToGrid/>
        <w:spacing w:after="0"/>
        <w:ind w:firstLine="640" w:firstLineChars="200"/>
        <w:jc w:val="both"/>
        <w:rPr>
          <w:rFonts w:ascii="仿宋" w:hAnsi="仿宋" w:eastAsia="仿宋" w:cs="仿宋"/>
          <w:szCs w:val="32"/>
        </w:rPr>
      </w:pPr>
      <w:r>
        <w:rPr>
          <w:rFonts w:hint="eastAsia" w:ascii="黑体" w:hAnsi="黑体" w:eastAsia="黑体" w:cs="仿宋"/>
          <w:szCs w:val="32"/>
        </w:rPr>
        <w:t>第二条</w:t>
      </w:r>
      <w:r>
        <w:rPr>
          <w:rFonts w:hint="eastAsia" w:ascii="仿宋" w:hAnsi="仿宋" w:eastAsia="仿宋" w:cs="仿宋"/>
          <w:szCs w:val="32"/>
        </w:rPr>
        <w:t xml:space="preserve">  施工技术创新成果奖是郑州市建设工程的最高科学技术奖，是建筑业企业申报更高级别科学技术奖项的重要依据。</w:t>
      </w:r>
    </w:p>
    <w:p>
      <w:pPr>
        <w:widowControl w:val="0"/>
        <w:overflowPunct w:val="0"/>
        <w:adjustRightInd/>
        <w:snapToGrid/>
        <w:spacing w:after="0"/>
        <w:ind w:firstLine="640" w:firstLineChars="200"/>
        <w:jc w:val="both"/>
        <w:rPr>
          <w:rFonts w:ascii="仿宋" w:hAnsi="仿宋" w:eastAsia="仿宋" w:cs="仿宋"/>
          <w:szCs w:val="32"/>
        </w:rPr>
      </w:pPr>
      <w:r>
        <w:rPr>
          <w:rFonts w:hint="eastAsia" w:ascii="黑体" w:hAnsi="黑体" w:eastAsia="黑体" w:cs="仿宋"/>
          <w:szCs w:val="32"/>
        </w:rPr>
        <w:t xml:space="preserve">第三条 </w:t>
      </w:r>
      <w:r>
        <w:rPr>
          <w:rFonts w:hint="eastAsia" w:ascii="仿宋" w:hAnsi="仿宋" w:eastAsia="仿宋" w:cs="仿宋"/>
          <w:szCs w:val="32"/>
        </w:rPr>
        <w:t xml:space="preserve"> 施工技术创新成果奖授予在施工技术创新、工艺革新、工法开发等方面有突破，取得省内、国内领先水平的技术创新成果的建筑业企业。</w:t>
      </w:r>
    </w:p>
    <w:p>
      <w:pPr>
        <w:widowControl w:val="0"/>
        <w:overflowPunct w:val="0"/>
        <w:adjustRightInd/>
        <w:snapToGrid/>
        <w:spacing w:after="0"/>
        <w:ind w:firstLine="640" w:firstLineChars="200"/>
        <w:jc w:val="both"/>
        <w:rPr>
          <w:rFonts w:ascii="仿宋" w:hAnsi="仿宋" w:eastAsia="仿宋" w:cs="仿宋"/>
          <w:szCs w:val="32"/>
        </w:rPr>
      </w:pPr>
      <w:r>
        <w:rPr>
          <w:rFonts w:hint="eastAsia" w:ascii="黑体" w:hAnsi="黑体" w:eastAsia="黑体" w:cs="仿宋"/>
          <w:szCs w:val="32"/>
        </w:rPr>
        <w:t>第四条</w:t>
      </w:r>
      <w:r>
        <w:rPr>
          <w:rFonts w:hint="eastAsia" w:ascii="仿宋" w:hAnsi="仿宋" w:eastAsia="仿宋" w:cs="仿宋"/>
          <w:szCs w:val="32"/>
        </w:rPr>
        <w:t xml:space="preserve">  评选活动贯彻尊重知识、尊重人才、崇尚科学的方针，遵循公开、公平、公正的原则。坚持依法办奖、坚持公益为本、坚持诚实守信。</w:t>
      </w:r>
    </w:p>
    <w:p>
      <w:pPr>
        <w:widowControl w:val="0"/>
        <w:overflowPunct w:val="0"/>
        <w:adjustRightInd/>
        <w:snapToGrid/>
        <w:spacing w:before="289" w:beforeLines="50" w:after="289" w:afterLines="50"/>
        <w:jc w:val="center"/>
        <w:rPr>
          <w:rFonts w:ascii="黑体" w:hAnsi="黑体" w:eastAsia="黑体" w:cs="仿宋"/>
          <w:szCs w:val="32"/>
        </w:rPr>
      </w:pPr>
      <w:r>
        <w:rPr>
          <w:rFonts w:hint="eastAsia" w:ascii="黑体" w:hAnsi="黑体" w:eastAsia="黑体" w:cs="仿宋"/>
          <w:szCs w:val="32"/>
        </w:rPr>
        <w:t>第二章  组织机构</w:t>
      </w:r>
    </w:p>
    <w:p>
      <w:pPr>
        <w:widowControl w:val="0"/>
        <w:overflowPunct w:val="0"/>
        <w:adjustRightInd/>
        <w:snapToGrid/>
        <w:spacing w:after="0"/>
        <w:ind w:firstLine="640" w:firstLineChars="200"/>
        <w:jc w:val="both"/>
        <w:rPr>
          <w:rFonts w:ascii="仿宋" w:hAnsi="仿宋" w:eastAsia="仿宋" w:cs="仿宋"/>
          <w:szCs w:val="32"/>
        </w:rPr>
      </w:pPr>
      <w:r>
        <w:rPr>
          <w:rFonts w:hint="eastAsia" w:ascii="黑体" w:hAnsi="黑体" w:eastAsia="黑体" w:cs="仿宋"/>
          <w:szCs w:val="32"/>
        </w:rPr>
        <w:t>第五条</w:t>
      </w:r>
      <w:r>
        <w:rPr>
          <w:rFonts w:hint="eastAsia" w:ascii="仿宋" w:hAnsi="仿宋" w:eastAsia="仿宋" w:cs="仿宋"/>
          <w:szCs w:val="32"/>
        </w:rPr>
        <w:t xml:space="preserve">  郑州市建筑业协会负责组织施工技术创新成果奖的评审工作，成立评审委员会，设主任委员1人，副主任委员2人，委员若干人。评审委员须具有高级技术职称，有较高理论水平和丰富实践经验。</w:t>
      </w:r>
    </w:p>
    <w:p>
      <w:pPr>
        <w:widowControl w:val="0"/>
        <w:overflowPunct w:val="0"/>
        <w:adjustRightInd/>
        <w:snapToGrid/>
        <w:spacing w:after="0"/>
        <w:ind w:firstLine="640" w:firstLineChars="200"/>
        <w:jc w:val="both"/>
        <w:rPr>
          <w:rFonts w:ascii="仿宋" w:hAnsi="仿宋" w:eastAsia="仿宋" w:cs="仿宋"/>
          <w:szCs w:val="32"/>
        </w:rPr>
      </w:pPr>
      <w:r>
        <w:rPr>
          <w:rFonts w:hint="eastAsia" w:ascii="黑体" w:hAnsi="黑体" w:eastAsia="黑体" w:cs="仿宋"/>
          <w:szCs w:val="32"/>
        </w:rPr>
        <w:t xml:space="preserve">第六条 </w:t>
      </w:r>
      <w:r>
        <w:rPr>
          <w:rFonts w:hint="eastAsia" w:ascii="仿宋" w:hAnsi="仿宋" w:eastAsia="仿宋" w:cs="仿宋"/>
          <w:szCs w:val="32"/>
        </w:rPr>
        <w:t xml:space="preserve"> 协会专家委员会负责施工技术创新成果奖的申报、初审及日常管理工作。专家委员会从专家库中遴选专家组成评审委员会组织评审工作。</w:t>
      </w:r>
    </w:p>
    <w:p>
      <w:pPr>
        <w:widowControl w:val="0"/>
        <w:overflowPunct w:val="0"/>
        <w:adjustRightInd/>
        <w:snapToGrid/>
        <w:spacing w:before="289" w:beforeLines="50" w:after="289" w:afterLines="50"/>
        <w:jc w:val="center"/>
        <w:rPr>
          <w:rFonts w:ascii="黑体" w:hAnsi="黑体" w:eastAsia="黑体" w:cs="仿宋"/>
          <w:szCs w:val="32"/>
        </w:rPr>
      </w:pPr>
      <w:r>
        <w:rPr>
          <w:rFonts w:hint="eastAsia" w:ascii="黑体" w:hAnsi="黑体" w:eastAsia="黑体" w:cs="仿宋"/>
          <w:szCs w:val="32"/>
        </w:rPr>
        <w:t>第三章  范围与数量</w:t>
      </w:r>
    </w:p>
    <w:p>
      <w:pPr>
        <w:widowControl w:val="0"/>
        <w:overflowPunct w:val="0"/>
        <w:adjustRightInd/>
        <w:snapToGrid/>
        <w:spacing w:after="0"/>
        <w:ind w:firstLine="640" w:firstLineChars="200"/>
        <w:jc w:val="both"/>
        <w:rPr>
          <w:rFonts w:ascii="仿宋" w:hAnsi="仿宋" w:eastAsia="仿宋" w:cs="仿宋"/>
          <w:szCs w:val="32"/>
        </w:rPr>
      </w:pPr>
      <w:r>
        <w:rPr>
          <w:rFonts w:hint="eastAsia" w:ascii="黑体" w:hAnsi="黑体" w:eastAsia="黑体" w:cs="仿宋"/>
          <w:szCs w:val="32"/>
        </w:rPr>
        <w:t>第七条</w:t>
      </w:r>
      <w:r>
        <w:rPr>
          <w:rFonts w:hint="eastAsia" w:ascii="仿宋" w:hAnsi="仿宋" w:eastAsia="仿宋" w:cs="仿宋"/>
          <w:szCs w:val="32"/>
        </w:rPr>
        <w:t xml:space="preserve">  施工技术创新成果奖适用于我市工程建设领域的房屋建筑工程、土木工程和工业安装工程等。</w:t>
      </w:r>
    </w:p>
    <w:p>
      <w:pPr>
        <w:widowControl w:val="0"/>
        <w:overflowPunct w:val="0"/>
        <w:adjustRightInd/>
        <w:snapToGrid/>
        <w:spacing w:after="0"/>
        <w:ind w:firstLine="640" w:firstLineChars="200"/>
        <w:jc w:val="both"/>
        <w:rPr>
          <w:rFonts w:ascii="仿宋" w:hAnsi="仿宋" w:eastAsia="仿宋" w:cs="仿宋"/>
          <w:szCs w:val="32"/>
        </w:rPr>
      </w:pPr>
      <w:r>
        <w:rPr>
          <w:rFonts w:hint="eastAsia" w:ascii="黑体" w:hAnsi="黑体" w:eastAsia="黑体" w:cs="仿宋"/>
          <w:szCs w:val="32"/>
        </w:rPr>
        <w:t xml:space="preserve">第八条 </w:t>
      </w:r>
      <w:r>
        <w:rPr>
          <w:rFonts w:hint="eastAsia" w:ascii="仿宋" w:hAnsi="仿宋" w:eastAsia="仿宋" w:cs="仿宋"/>
          <w:szCs w:val="32"/>
        </w:rPr>
        <w:t xml:space="preserve"> 施工技术创新成果奖每年评选一次，分为一、二、三等奖。</w:t>
      </w:r>
    </w:p>
    <w:p>
      <w:pPr>
        <w:widowControl w:val="0"/>
        <w:overflowPunct w:val="0"/>
        <w:adjustRightInd/>
        <w:snapToGrid/>
        <w:spacing w:before="289" w:beforeLines="50" w:after="289" w:afterLines="50"/>
        <w:jc w:val="center"/>
        <w:rPr>
          <w:rFonts w:ascii="黑体" w:hAnsi="黑体" w:eastAsia="黑体" w:cs="仿宋"/>
          <w:szCs w:val="32"/>
        </w:rPr>
      </w:pPr>
      <w:r>
        <w:rPr>
          <w:rFonts w:hint="eastAsia" w:ascii="黑体" w:hAnsi="黑体" w:eastAsia="黑体" w:cs="仿宋"/>
          <w:szCs w:val="32"/>
        </w:rPr>
        <w:t>第四章  申报条件</w:t>
      </w:r>
    </w:p>
    <w:p>
      <w:pPr>
        <w:widowControl w:val="0"/>
        <w:overflowPunct w:val="0"/>
        <w:adjustRightInd/>
        <w:snapToGrid/>
        <w:spacing w:after="0"/>
        <w:ind w:firstLine="640" w:firstLineChars="200"/>
        <w:jc w:val="both"/>
        <w:rPr>
          <w:rFonts w:ascii="仿宋" w:hAnsi="仿宋" w:eastAsia="仿宋" w:cs="仿宋"/>
          <w:szCs w:val="32"/>
        </w:rPr>
      </w:pPr>
      <w:r>
        <w:rPr>
          <w:rFonts w:hint="eastAsia" w:ascii="黑体" w:hAnsi="黑体" w:eastAsia="黑体" w:cs="仿宋"/>
          <w:szCs w:val="32"/>
        </w:rPr>
        <w:t xml:space="preserve">第九条 </w:t>
      </w:r>
      <w:r>
        <w:rPr>
          <w:rFonts w:hint="eastAsia" w:ascii="仿宋" w:hAnsi="仿宋" w:eastAsia="仿宋" w:cs="仿宋"/>
          <w:szCs w:val="32"/>
        </w:rPr>
        <w:t xml:space="preserve"> 申报施工技术创新成果奖的技术创新成果应符合以下条件：1、研发程序完整，具有独立知识产权，经济效益、社会效益显著，通过市级以上机构的鉴定、评价，并达到国内或省内领先或先进水平；2、具有创新性、实用性、安全性和经济性；3、技术创新成果类别包括：（1）为提高生产效率和工程质量安全生产水平、解决关键技术和难点而研发的新技术、新材料、新工艺、新设备；（2）在高、大、精、尖、特工程的关键环节中有重大突破的创新技术；（3）对促进和实现建筑产业现代化具有广泛推广应用价值的技术或管理研究成果；（4）引进、消化、吸收国外先进技术或设备，在实践中再创新形成的施工工艺和技术。</w:t>
      </w:r>
    </w:p>
    <w:p>
      <w:pPr>
        <w:widowControl w:val="0"/>
        <w:overflowPunct w:val="0"/>
        <w:adjustRightInd/>
        <w:snapToGrid/>
        <w:spacing w:before="289" w:beforeLines="50" w:after="289" w:afterLines="50"/>
        <w:jc w:val="center"/>
        <w:rPr>
          <w:rFonts w:ascii="黑体" w:hAnsi="黑体" w:eastAsia="黑体" w:cs="仿宋"/>
          <w:szCs w:val="32"/>
        </w:rPr>
      </w:pPr>
      <w:r>
        <w:rPr>
          <w:rFonts w:hint="eastAsia" w:ascii="黑体" w:hAnsi="黑体" w:eastAsia="黑体" w:cs="仿宋"/>
          <w:szCs w:val="32"/>
        </w:rPr>
        <w:t>第五章  申报与评审</w:t>
      </w:r>
    </w:p>
    <w:p>
      <w:pPr>
        <w:widowControl w:val="0"/>
        <w:overflowPunct w:val="0"/>
        <w:adjustRightInd/>
        <w:snapToGrid/>
        <w:spacing w:after="0"/>
        <w:ind w:firstLine="640" w:firstLineChars="200"/>
        <w:jc w:val="both"/>
        <w:rPr>
          <w:rFonts w:ascii="仿宋" w:hAnsi="仿宋" w:eastAsia="仿宋" w:cs="仿宋"/>
          <w:szCs w:val="32"/>
        </w:rPr>
      </w:pPr>
      <w:r>
        <w:rPr>
          <w:rFonts w:hint="eastAsia" w:ascii="黑体" w:hAnsi="黑体" w:eastAsia="黑体" w:cs="仿宋"/>
          <w:szCs w:val="32"/>
        </w:rPr>
        <w:t xml:space="preserve">第十条 </w:t>
      </w:r>
      <w:r>
        <w:rPr>
          <w:rFonts w:hint="eastAsia" w:ascii="仿宋" w:hAnsi="仿宋" w:eastAsia="仿宋" w:cs="仿宋"/>
          <w:szCs w:val="32"/>
        </w:rPr>
        <w:t xml:space="preserve"> 由会员单位或郑州市注册的建筑业企业或在郑州市行政区域范围内参加建设活动的企业自愿申报。</w:t>
      </w:r>
    </w:p>
    <w:p>
      <w:pPr>
        <w:widowControl w:val="0"/>
        <w:overflowPunct w:val="0"/>
        <w:adjustRightInd/>
        <w:snapToGrid/>
        <w:spacing w:after="0"/>
        <w:ind w:firstLine="640" w:firstLineChars="200"/>
        <w:jc w:val="both"/>
        <w:rPr>
          <w:rFonts w:ascii="仿宋" w:hAnsi="仿宋" w:eastAsia="仿宋" w:cs="仿宋"/>
          <w:szCs w:val="32"/>
        </w:rPr>
      </w:pPr>
      <w:r>
        <w:rPr>
          <w:rFonts w:hint="eastAsia" w:ascii="黑体" w:hAnsi="黑体" w:eastAsia="黑体" w:cs="仿宋"/>
          <w:szCs w:val="32"/>
        </w:rPr>
        <w:t>第十一条</w:t>
      </w:r>
      <w:r>
        <w:rPr>
          <w:rFonts w:hint="eastAsia" w:ascii="仿宋" w:hAnsi="仿宋" w:eastAsia="仿宋" w:cs="仿宋"/>
          <w:szCs w:val="32"/>
        </w:rPr>
        <w:t xml:space="preserve">  郑州市建筑业协会专家委员会依照本办法规定的申报条件和要求进行初审。对符合初审条件的技术创新成果，从专家库中遴选专家进行评审，评审结果按综合得分进行排序，并提交评审委员会评审。</w:t>
      </w:r>
    </w:p>
    <w:p>
      <w:pPr>
        <w:widowControl w:val="0"/>
        <w:overflowPunct w:val="0"/>
        <w:adjustRightInd/>
        <w:snapToGrid/>
        <w:spacing w:after="0"/>
        <w:ind w:firstLine="640" w:firstLineChars="200"/>
        <w:jc w:val="both"/>
        <w:rPr>
          <w:rFonts w:ascii="仿宋" w:hAnsi="仿宋" w:eastAsia="仿宋" w:cs="仿宋"/>
          <w:szCs w:val="32"/>
        </w:rPr>
      </w:pPr>
      <w:r>
        <w:rPr>
          <w:rFonts w:hint="eastAsia" w:ascii="黑体" w:hAnsi="黑体" w:eastAsia="黑体" w:cs="仿宋"/>
          <w:szCs w:val="32"/>
        </w:rPr>
        <w:t>第十二条</w:t>
      </w:r>
      <w:r>
        <w:rPr>
          <w:rFonts w:hint="eastAsia" w:ascii="仿宋" w:hAnsi="仿宋" w:eastAsia="仿宋" w:cs="仿宋"/>
          <w:szCs w:val="32"/>
        </w:rPr>
        <w:t xml:space="preserve">  对提交评审委员会的技术创新成果，必要时可要求申报企业答辩。评审委员会以投票方式评出施工技术创新奖。得票率在三分之二以上的方可入选。入选项目多于获奖名额时，以得票多的项目入选。评选结果在郑州市建筑业协会网站上公示后，报会长会议审定。</w:t>
      </w:r>
    </w:p>
    <w:p>
      <w:pPr>
        <w:widowControl w:val="0"/>
        <w:overflowPunct w:val="0"/>
        <w:adjustRightInd/>
        <w:snapToGrid/>
        <w:spacing w:before="289" w:beforeLines="50" w:after="289" w:afterLines="50"/>
        <w:jc w:val="center"/>
        <w:rPr>
          <w:rFonts w:ascii="黑体" w:hAnsi="黑体" w:eastAsia="黑体" w:cs="仿宋"/>
          <w:szCs w:val="32"/>
        </w:rPr>
      </w:pPr>
      <w:r>
        <w:rPr>
          <w:rFonts w:hint="eastAsia" w:ascii="黑体" w:hAnsi="黑体" w:eastAsia="黑体" w:cs="仿宋"/>
          <w:szCs w:val="32"/>
        </w:rPr>
        <w:t>第六章  表  彰</w:t>
      </w:r>
    </w:p>
    <w:p>
      <w:pPr>
        <w:widowControl w:val="0"/>
        <w:overflowPunct w:val="0"/>
        <w:adjustRightInd/>
        <w:snapToGrid/>
        <w:spacing w:after="0"/>
        <w:ind w:firstLine="640" w:firstLineChars="200"/>
        <w:jc w:val="both"/>
        <w:rPr>
          <w:rFonts w:ascii="仿宋" w:hAnsi="仿宋" w:eastAsia="仿宋" w:cs="仿宋"/>
          <w:szCs w:val="32"/>
        </w:rPr>
      </w:pPr>
      <w:r>
        <w:rPr>
          <w:rFonts w:hint="eastAsia" w:ascii="黑体" w:hAnsi="黑体" w:eastAsia="黑体" w:cs="仿宋"/>
          <w:szCs w:val="32"/>
        </w:rPr>
        <w:t>第十三条</w:t>
      </w:r>
      <w:r>
        <w:rPr>
          <w:rFonts w:hint="eastAsia" w:ascii="仿宋" w:hAnsi="仿宋" w:eastAsia="仿宋" w:cs="仿宋"/>
          <w:szCs w:val="32"/>
        </w:rPr>
        <w:t xml:space="preserve">  郑州市建筑业协会每年召开推广技术创新奖获奖单位和项目的经验与做法交流会，全面促进建筑业科技进步与管理创新，郑州市建筑业协会依据有关规定组织编辑、出版施工技术创新成果专辑。</w:t>
      </w:r>
    </w:p>
    <w:p>
      <w:pPr>
        <w:widowControl w:val="0"/>
        <w:overflowPunct w:val="0"/>
        <w:adjustRightInd/>
        <w:snapToGrid/>
        <w:spacing w:before="289" w:beforeLines="50" w:after="289" w:afterLines="50"/>
        <w:jc w:val="center"/>
        <w:rPr>
          <w:rFonts w:ascii="黑体" w:hAnsi="黑体" w:eastAsia="黑体" w:cs="仿宋"/>
          <w:szCs w:val="32"/>
        </w:rPr>
      </w:pPr>
      <w:r>
        <w:rPr>
          <w:rFonts w:hint="eastAsia" w:ascii="黑体" w:hAnsi="黑体" w:eastAsia="黑体" w:cs="仿宋"/>
          <w:szCs w:val="32"/>
        </w:rPr>
        <w:t>第七章   附  则</w:t>
      </w:r>
    </w:p>
    <w:p>
      <w:pPr>
        <w:widowControl w:val="0"/>
        <w:overflowPunct w:val="0"/>
        <w:adjustRightInd/>
        <w:snapToGrid/>
        <w:spacing w:after="0"/>
        <w:ind w:firstLine="640" w:firstLineChars="200"/>
        <w:jc w:val="both"/>
        <w:rPr>
          <w:rFonts w:ascii="仿宋" w:hAnsi="仿宋" w:eastAsia="仿宋" w:cs="仿宋"/>
          <w:szCs w:val="32"/>
        </w:rPr>
      </w:pPr>
      <w:r>
        <w:rPr>
          <w:rFonts w:hint="eastAsia" w:ascii="黑体" w:hAnsi="黑体" w:eastAsia="黑体" w:cs="仿宋"/>
          <w:szCs w:val="32"/>
        </w:rPr>
        <w:t xml:space="preserve">第十四条 </w:t>
      </w:r>
      <w:r>
        <w:rPr>
          <w:rFonts w:hint="eastAsia" w:ascii="仿宋" w:hAnsi="仿宋" w:eastAsia="仿宋" w:cs="仿宋"/>
          <w:szCs w:val="32"/>
        </w:rPr>
        <w:t xml:space="preserve"> 对获得施工技术创新成果奖的单位，如发现有弄虚作假或剽窃他人成果的，协会将撤消其荣誉并追回所发证书，并将相关情况告知当地建设主管部门；侵害他人利益，情节严重者，将建议有关部门追究其法律责任。</w:t>
      </w:r>
    </w:p>
    <w:p>
      <w:pPr>
        <w:widowControl w:val="0"/>
        <w:overflowPunct w:val="0"/>
        <w:adjustRightInd/>
        <w:snapToGrid/>
        <w:spacing w:after="0"/>
        <w:ind w:firstLine="640" w:firstLineChars="200"/>
        <w:jc w:val="both"/>
        <w:rPr>
          <w:rFonts w:ascii="仿宋" w:hAnsi="仿宋" w:eastAsia="仿宋" w:cs="仿宋"/>
          <w:szCs w:val="32"/>
        </w:rPr>
      </w:pPr>
      <w:r>
        <w:rPr>
          <w:rFonts w:hint="eastAsia" w:ascii="黑体" w:hAnsi="黑体" w:eastAsia="黑体" w:cs="仿宋"/>
          <w:szCs w:val="32"/>
        </w:rPr>
        <w:t xml:space="preserve">第十五条 </w:t>
      </w:r>
      <w:r>
        <w:rPr>
          <w:rFonts w:hint="eastAsia" w:ascii="仿宋" w:hAnsi="仿宋" w:eastAsia="仿宋" w:cs="仿宋"/>
          <w:szCs w:val="32"/>
        </w:rPr>
        <w:t xml:space="preserve"> 本办法自发布之日起施行。</w:t>
      </w:r>
    </w:p>
    <w:p>
      <w:pPr>
        <w:widowControl w:val="0"/>
        <w:overflowPunct w:val="0"/>
        <w:adjustRightInd/>
        <w:snapToGrid/>
        <w:spacing w:after="0"/>
        <w:jc w:val="both"/>
        <w:rPr>
          <w:rFonts w:ascii="仿宋" w:hAnsi="仿宋" w:eastAsia="仿宋" w:cs="仿宋"/>
          <w:szCs w:val="32"/>
        </w:rPr>
      </w:pPr>
    </w:p>
    <w:sectPr>
      <w:footerReference r:id="rId4" w:type="default"/>
      <w:pgSz w:w="11906" w:h="16838"/>
      <w:pgMar w:top="2268" w:right="1531" w:bottom="1814" w:left="1531" w:header="851" w:footer="1361" w:gutter="0"/>
      <w:cols w:space="708"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snapToGrid/>
      <w:spacing w:after="0"/>
      <w:rPr>
        <w:rStyle w:val="6"/>
        <w:sz w:val="24"/>
        <w:szCs w:val="24"/>
      </w:rPr>
    </w:pPr>
    <w:r>
      <w:rPr>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1</w:t>
    </w:r>
    <w:r>
      <w:rPr>
        <w:sz w:val="24"/>
        <w:szCs w:val="24"/>
      </w:rPr>
      <w:fldChar w:fldCharType="end"/>
    </w:r>
    <w:r>
      <w:rPr>
        <w:sz w:val="24"/>
        <w:szCs w:val="24"/>
      </w:rPr>
      <w:t xml:space="preserve"> —</w:t>
    </w:r>
  </w:p>
  <w:p>
    <w:pPr>
      <w:pStyle w:val="2"/>
      <w:snapToGrid/>
      <w:spacing w:after="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60"/>
  <w:drawingGridVerticalSpacing w:val="579"/>
  <w:displayHorizontalDrawingGridEvery w:val="0"/>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CBC"/>
    <w:rsid w:val="000531FC"/>
    <w:rsid w:val="001D35A4"/>
    <w:rsid w:val="00236AD3"/>
    <w:rsid w:val="002F53BA"/>
    <w:rsid w:val="00306DA2"/>
    <w:rsid w:val="00345CA0"/>
    <w:rsid w:val="003C21EB"/>
    <w:rsid w:val="00426CBC"/>
    <w:rsid w:val="00471A4A"/>
    <w:rsid w:val="004A216F"/>
    <w:rsid w:val="004C760C"/>
    <w:rsid w:val="004D31EF"/>
    <w:rsid w:val="0059425F"/>
    <w:rsid w:val="00621EAA"/>
    <w:rsid w:val="00696656"/>
    <w:rsid w:val="006B3EFE"/>
    <w:rsid w:val="007A652D"/>
    <w:rsid w:val="00877D7C"/>
    <w:rsid w:val="009F06A4"/>
    <w:rsid w:val="00A70BE8"/>
    <w:rsid w:val="00AC7A00"/>
    <w:rsid w:val="00AD1AC2"/>
    <w:rsid w:val="00C8414F"/>
    <w:rsid w:val="00CA4E21"/>
    <w:rsid w:val="00CC4B40"/>
    <w:rsid w:val="00CC5340"/>
    <w:rsid w:val="00DA698C"/>
    <w:rsid w:val="00DD4903"/>
    <w:rsid w:val="00E821CC"/>
    <w:rsid w:val="00EE3013"/>
    <w:rsid w:val="00F344FB"/>
    <w:rsid w:val="00F8430C"/>
    <w:rsid w:val="035E7B96"/>
    <w:rsid w:val="041A2FB7"/>
    <w:rsid w:val="04696D4C"/>
    <w:rsid w:val="11143CA4"/>
    <w:rsid w:val="12766E4C"/>
    <w:rsid w:val="190B4EAD"/>
    <w:rsid w:val="1AB258A5"/>
    <w:rsid w:val="1D3A2301"/>
    <w:rsid w:val="22586D4F"/>
    <w:rsid w:val="2ED60BE0"/>
    <w:rsid w:val="309C0DA7"/>
    <w:rsid w:val="37BE4F0F"/>
    <w:rsid w:val="38321C61"/>
    <w:rsid w:val="3E563CD3"/>
    <w:rsid w:val="41037268"/>
    <w:rsid w:val="427E02EE"/>
    <w:rsid w:val="51D51814"/>
    <w:rsid w:val="65DC67BD"/>
    <w:rsid w:val="7E977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imes New Roman" w:hAnsi="Times New Roman" w:eastAsia="仿宋_GB2312"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pPr>
    <w:rPr>
      <w:sz w:val="18"/>
      <w:szCs w:val="18"/>
    </w:rPr>
  </w:style>
  <w:style w:type="paragraph" w:styleId="3">
    <w:name w:val="header"/>
    <w:basedOn w:val="1"/>
    <w:link w:val="7"/>
    <w:uiPriority w:val="0"/>
    <w:pPr>
      <w:pBdr>
        <w:bottom w:val="single" w:color="auto" w:sz="6" w:space="1"/>
      </w:pBdr>
      <w:tabs>
        <w:tab w:val="center" w:pos="4153"/>
        <w:tab w:val="right" w:pos="8306"/>
      </w:tabs>
      <w:jc w:val="center"/>
    </w:pPr>
    <w:rPr>
      <w:sz w:val="18"/>
      <w:szCs w:val="18"/>
    </w:rPr>
  </w:style>
  <w:style w:type="character" w:styleId="6">
    <w:name w:val="page number"/>
    <w:basedOn w:val="5"/>
    <w:unhideWhenUsed/>
    <w:qFormat/>
    <w:uiPriority w:val="0"/>
  </w:style>
  <w:style w:type="character" w:customStyle="1" w:styleId="7">
    <w:name w:val="页眉 Char"/>
    <w:basedOn w:val="5"/>
    <w:link w:val="3"/>
    <w:qFormat/>
    <w:uiPriority w:val="0"/>
    <w:rPr>
      <w:rFonts w:eastAsia="仿宋_GB2312" w:asciiTheme="minorHAnsi" w:hAnsiTheme="minorHAnsi" w:cstheme="minorBidi"/>
      <w:kern w:val="2"/>
      <w:sz w:val="18"/>
      <w:szCs w:val="18"/>
    </w:rPr>
  </w:style>
  <w:style w:type="character" w:customStyle="1" w:styleId="8">
    <w:name w:val="页脚 Char"/>
    <w:basedOn w:val="5"/>
    <w:link w:val="2"/>
    <w:uiPriority w:val="99"/>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Pages>
  <Words>251</Words>
  <Characters>1436</Characters>
  <Lines>11</Lines>
  <Paragraphs>3</Paragraphs>
  <TotalTime>91</TotalTime>
  <ScaleCrop>false</ScaleCrop>
  <LinksUpToDate>false</LinksUpToDate>
  <CharactersWithSpaces>1684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2021-06-01T13:15:00Z</dcterms:created>
  <dc:creator>123456</dc:creator>
  <cp:lastModifiedBy>Administrator</cp:lastModifiedBy>
  <dcterms:modified xsi:type="dcterms:W3CDTF">2021-11-04T02:24:25Z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DF50BF2EEF954AB5B87DB30DE612663D</vt:lpwstr>
  </property>
</Properties>
</file>